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3C" w:rsidRDefault="004D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66A975D" wp14:editId="4BF683F3">
            <wp:extent cx="5940425" cy="8472409"/>
            <wp:effectExtent l="0" t="0" r="0" b="0"/>
            <wp:docPr id="1" name="Рисунок 1" descr="C:\Users\11\Pictures\2022-04-15 ти\т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\Pictures\2022-04-15 ти\т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73C" w:rsidRDefault="004D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3C" w:rsidRDefault="004D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3C" w:rsidRDefault="004D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CE7131" w:rsidRDefault="00D773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CE7131" w:rsidRDefault="00D7733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на базе муниципального бюджетного общеобразовательного учреждения 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Петрохерсонецкая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</w:t>
      </w:r>
      <w:r w:rsidR="009429FE">
        <w:rPr>
          <w:rFonts w:ascii="Times New Roman" w:eastAsia="Calibri" w:hAnsi="Times New Roman" w:cs="Times New Roman"/>
          <w:color w:val="000000"/>
          <w:szCs w:val="28"/>
          <w:lang w:eastAsia="en-US"/>
        </w:rPr>
        <w:t xml:space="preserve">СОШ </w:t>
      </w:r>
      <w:proofErr w:type="spellStart"/>
      <w:r w:rsidR="009429FE">
        <w:rPr>
          <w:rFonts w:ascii="Times New Roman" w:eastAsia="Calibri" w:hAnsi="Times New Roman" w:cs="Times New Roman"/>
          <w:color w:val="000000"/>
          <w:szCs w:val="28"/>
          <w:lang w:eastAsia="en-US"/>
        </w:rPr>
        <w:t>им.Г.И.М</w:t>
      </w:r>
      <w:proofErr w:type="spellEnd"/>
      <w:r w:rsidR="009429FE">
        <w:rPr>
          <w:rFonts w:ascii="Times New Roman" w:eastAsia="Calibri" w:hAnsi="Times New Roman" w:cs="Times New Roman"/>
          <w:color w:val="000000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Cs w:val="28"/>
          <w:lang w:eastAsia="en-US"/>
        </w:rPr>
        <w:t>».</w:t>
      </w:r>
    </w:p>
    <w:p w:rsidR="00CE7131" w:rsidRDefault="00D773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461811,    Оренбургская  область, 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Грачевский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.П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етрохерсонец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, ул.Мира,3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CE7131" w:rsidRDefault="00D7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CE7131" w:rsidRDefault="00D7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CE7131" w:rsidRDefault="00D773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CE7131" w:rsidRDefault="00D773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CE7131" w:rsidRDefault="00D773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CE7131" w:rsidRDefault="00D7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CE7131" w:rsidRDefault="00D77339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CE7131" w:rsidRDefault="00D7733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CE7131" w:rsidRDefault="00D7733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CE7131" w:rsidRDefault="00D7733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формирование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</w:t>
      </w: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. Занятия в индивидуальной форме проводятся: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одаренных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обучающихся, успешно осваивающих дополнительные общеобразовательные программы;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4.9. Элементарной структурной единицей филиала является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4.10.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Порядок приема  и  отчисления обучающихся   прописан в локальном акте «Положение о правилах приема и отчисления обучающихся».</w:t>
      </w:r>
      <w:proofErr w:type="gramEnd"/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4.13. Порядок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прописан в локальном акте «Положение о промежуточной и итоговой аттестации обучающихся».</w:t>
      </w:r>
    </w:p>
    <w:p w:rsidR="00CE7131" w:rsidRDefault="00D773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4.14.2. Группы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комплектуются в период с 1 по 15 сентября текущего учебного года.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Права обучающихся охраняются Конвенцией ООН о правах ребенка, действующим законодательством Российской Федерации.</w:t>
      </w:r>
      <w:proofErr w:type="gramEnd"/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имеют право на: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5.5.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обязаны: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CE7131" w:rsidRDefault="00D77339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не создавать препятствий для получения образования другими обучающимися;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обучающимся могут быть применены меры дисциплинарного взыскания: замечание, выговор, отчисление из МАУ ДО ЦРТДЮ.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 выбор дополнительной общеобразовательной программы из числа используемых в работе с детьми в филиале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а также формы обучения;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CE7131" w:rsidRDefault="00D7733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CE7131" w:rsidRDefault="00D773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CE7131" w:rsidRDefault="00D7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>, основ конституционного строя и безопасности государства, а также против общественной безопасности;</w:t>
      </w:r>
    </w:p>
    <w:p w:rsidR="00CE7131" w:rsidRDefault="00D773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CE7131" w:rsidRDefault="00D773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недееспособными в установленном федеральным законом порядке;</w:t>
      </w:r>
    </w:p>
    <w:p w:rsidR="00CE7131" w:rsidRDefault="00D773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E7131" w:rsidRDefault="00D77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- учитывать особенности психофизического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CE7131" w:rsidRDefault="00D77339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CE7131" w:rsidRDefault="00D7733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CE7131" w:rsidRDefault="00D773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  <w:proofErr w:type="gramEnd"/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CE7131" w:rsidRDefault="00D773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CE7131" w:rsidRDefault="00D773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CE7131" w:rsidRDefault="00D773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CE7131" w:rsidRDefault="00D773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 денежные средства бюджета муниципального образования Грачевский район;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..</w:t>
      </w:r>
      <w:proofErr w:type="gramEnd"/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CE7131" w:rsidRDefault="00D77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CE7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CE7131" w:rsidRDefault="00D77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Ликвидация считается завершенной, а филиал прекратившим свое существование с момента внесения соответствующей записи в устав учреждения.</w:t>
      </w:r>
      <w:proofErr w:type="gramEnd"/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В случае прекращения деятельности филиала  учреждение обеспечивает обучение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филиала непосредственно в самом учреждении.</w:t>
      </w:r>
    </w:p>
    <w:p w:rsidR="00CE7131" w:rsidRDefault="00CE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31" w:rsidRDefault="00D7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Положениями,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Положением о филиале;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CE7131" w:rsidRDefault="00D77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CE7131" w:rsidRDefault="00D7733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CE713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57E"/>
    <w:multiLevelType w:val="multilevel"/>
    <w:tmpl w:val="A5B801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A207173"/>
    <w:multiLevelType w:val="multilevel"/>
    <w:tmpl w:val="3578B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131"/>
    <w:rsid w:val="004D773C"/>
    <w:rsid w:val="009429FE"/>
    <w:rsid w:val="00CE7131"/>
    <w:rsid w:val="00D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Грачевского района</Company>
  <LinksUpToDate>false</LinksUpToDate>
  <CharactersWithSpaces>27928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57</cp:revision>
  <cp:lastPrinted>2016-09-21T11:27:00Z</cp:lastPrinted>
  <dcterms:created xsi:type="dcterms:W3CDTF">2014-06-04T08:17:00Z</dcterms:created>
  <dcterms:modified xsi:type="dcterms:W3CDTF">2022-04-15T07:47:00Z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